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79" w:rsidRDefault="00973E79" w:rsidP="00973E79">
      <w:pPr>
        <w:jc w:val="right"/>
        <w:rPr>
          <w:rStyle w:val="a3"/>
          <w:rFonts w:ascii="Arial" w:hAnsi="Arial" w:cs="Arial"/>
        </w:rPr>
      </w:pPr>
      <w:bookmarkStart w:id="0" w:name="sub_1600"/>
      <w:r>
        <w:rPr>
          <w:rStyle w:val="a3"/>
          <w:rFonts w:ascii="Arial" w:hAnsi="Arial" w:cs="Arial"/>
        </w:rPr>
        <w:t>Приложение N 6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</w:t>
      </w:r>
      <w:r>
        <w:rPr>
          <w:rStyle w:val="a3"/>
          <w:rFonts w:ascii="Arial" w:hAnsi="Arial" w:cs="Arial"/>
        </w:rPr>
        <w:br/>
        <w:t>бесплатного оказания гражданам</w:t>
      </w:r>
      <w:r>
        <w:rPr>
          <w:rStyle w:val="a3"/>
          <w:rFonts w:ascii="Arial" w:hAnsi="Arial" w:cs="Arial"/>
        </w:rPr>
        <w:br/>
      </w:r>
      <w:bookmarkStart w:id="1" w:name="_GoBack"/>
      <w:bookmarkEnd w:id="1"/>
      <w:r>
        <w:rPr>
          <w:rStyle w:val="a3"/>
          <w:rFonts w:ascii="Arial" w:hAnsi="Arial" w:cs="Arial"/>
        </w:rPr>
        <w:t>медицинской помощи</w:t>
      </w:r>
      <w:r>
        <w:rPr>
          <w:rStyle w:val="a3"/>
          <w:rFonts w:ascii="Arial" w:hAnsi="Arial" w:cs="Arial"/>
        </w:rPr>
        <w:br/>
        <w:t>в Свердловской области на 2024 год</w:t>
      </w:r>
      <w:r>
        <w:rPr>
          <w:rStyle w:val="a3"/>
          <w:rFonts w:ascii="Arial" w:hAnsi="Arial" w:cs="Arial"/>
        </w:rPr>
        <w:br/>
        <w:t>и на плановый период 2025</w:t>
      </w:r>
      <w:r>
        <w:rPr>
          <w:rStyle w:val="a3"/>
          <w:rFonts w:ascii="Arial" w:hAnsi="Arial" w:cs="Arial"/>
        </w:rPr>
        <w:br/>
        <w:t>и 2026 годов</w:t>
      </w:r>
    </w:p>
    <w:bookmarkEnd w:id="0"/>
    <w:p w:rsidR="00973E79" w:rsidRDefault="00973E79" w:rsidP="00973E79"/>
    <w:p w:rsidR="00973E79" w:rsidRDefault="00973E79" w:rsidP="00973E79">
      <w:pPr>
        <w:pStyle w:val="1"/>
      </w:pPr>
      <w:r>
        <w:t>Целевые значения</w:t>
      </w:r>
      <w:r>
        <w:br/>
        <w:t>критериев доступности и качества медицинской помощи</w:t>
      </w:r>
    </w:p>
    <w:p w:rsidR="00973E79" w:rsidRDefault="00973E79" w:rsidP="00973E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768"/>
        <w:gridCol w:w="1425"/>
        <w:gridCol w:w="1288"/>
        <w:gridCol w:w="1290"/>
        <w:gridCol w:w="1295"/>
      </w:tblGrid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Целевое значение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2024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2025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2026 год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Раздел 1. Критерии качества медицинской помощи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19,5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19,5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</w:t>
            </w:r>
          </w:p>
          <w:p w:rsidR="00973E79" w:rsidRDefault="00973E79" w:rsidP="00A9102B">
            <w:pPr>
              <w:pStyle w:val="a6"/>
            </w:pPr>
            <w:r>
              <w:t>в течение года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21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5.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 xml:space="preserve">Доля пациентов со злокачественными новообразованиями, взятых под диспансерное наблюдение, в </w:t>
            </w:r>
            <w:r>
              <w:lastRenderedPageBreak/>
              <w:t>общем количестве пациентов</w:t>
            </w:r>
          </w:p>
          <w:p w:rsidR="00973E79" w:rsidRDefault="00973E79" w:rsidP="00A9102B">
            <w:pPr>
              <w:pStyle w:val="a6"/>
            </w:pPr>
            <w:r>
              <w:t>со злокачественными новообразованиями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lastRenderedPageBreak/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92,5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93,5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пациентов с инфарктом миокарда, госпитализированных</w:t>
            </w:r>
          </w:p>
          <w:p w:rsidR="00973E79" w:rsidRDefault="00973E79" w:rsidP="00A9102B">
            <w:pPr>
              <w:pStyle w:val="a6"/>
            </w:pPr>
            <w:r>
              <w:t>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50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</w:t>
            </w:r>
          </w:p>
          <w:p w:rsidR="00973E79" w:rsidRDefault="00973E79" w:rsidP="00A9102B">
            <w:pPr>
              <w:pStyle w:val="a6"/>
            </w:pPr>
            <w:r>
              <w:t>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17,5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17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</w:t>
            </w:r>
          </w:p>
          <w:p w:rsidR="00973E79" w:rsidRDefault="00973E79" w:rsidP="00A9102B">
            <w:pPr>
              <w:pStyle w:val="a6"/>
            </w:pPr>
            <w:r>
              <w:t>к ее проведению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34,5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</w:t>
            </w:r>
            <w:r>
              <w:lastRenderedPageBreak/>
              <w:t>центры в первые 6 часов от начала заболевания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lastRenderedPageBreak/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11,8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12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7,0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</w:t>
            </w:r>
          </w:p>
          <w:p w:rsidR="00973E79" w:rsidRDefault="00973E79" w:rsidP="00A9102B">
            <w:pPr>
              <w:pStyle w:val="a6"/>
            </w:pPr>
            <w:r>
              <w:t>в обезболивании при оказании паллиативной медицинской помощи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пациентов, обследованных перед проведением вспомогательных репродуктивных технологий (ВРТ) в соответствии с критериями качества проведения программ ВРТ клинических рекомендаций "Женское бесплодие"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абсолютное количество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100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женщин, у которых беременность после применения процедуры ЭКО (циклов с переносом эмбрионов) завершилась родами, в общем числе женщин, которым были проведены процедуры ЭКО (циклы с переносом эмбрионов)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26,5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27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18.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100 тыс. человек</w:t>
            </w:r>
          </w:p>
          <w:p w:rsidR="00973E79" w:rsidRDefault="00973E79" w:rsidP="00A9102B">
            <w:pPr>
              <w:pStyle w:val="a5"/>
              <w:jc w:val="center"/>
            </w:pPr>
            <w:r>
              <w:t>в год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118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19.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100 тыс. человек</w:t>
            </w:r>
          </w:p>
          <w:p w:rsidR="00973E79" w:rsidRDefault="00973E79" w:rsidP="00A9102B">
            <w:pPr>
              <w:pStyle w:val="a5"/>
              <w:jc w:val="center"/>
            </w:pPr>
            <w:r>
              <w:t>в год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153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153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20.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100 тыс. человек</w:t>
            </w:r>
          </w:p>
          <w:p w:rsidR="00973E79" w:rsidRDefault="00973E79" w:rsidP="00A9102B">
            <w:pPr>
              <w:pStyle w:val="a5"/>
              <w:jc w:val="center"/>
            </w:pPr>
            <w:r>
              <w:t>в год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21.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100 тыс. человек</w:t>
            </w:r>
          </w:p>
          <w:p w:rsidR="00973E79" w:rsidRDefault="00973E79" w:rsidP="00A9102B">
            <w:pPr>
              <w:pStyle w:val="a5"/>
              <w:jc w:val="center"/>
            </w:pPr>
            <w:r>
              <w:t>в год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205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lastRenderedPageBreak/>
              <w:t>22.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100 тыс. человек</w:t>
            </w:r>
          </w:p>
          <w:p w:rsidR="00973E79" w:rsidRDefault="00973E79" w:rsidP="00A9102B">
            <w:pPr>
              <w:pStyle w:val="a5"/>
              <w:jc w:val="center"/>
            </w:pPr>
            <w:r>
              <w:t>в год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290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330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23.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пациентов, прооперированных в течение</w:t>
            </w:r>
          </w:p>
          <w:p w:rsidR="00973E79" w:rsidRDefault="00973E79" w:rsidP="00A9102B">
            <w:pPr>
              <w:pStyle w:val="a6"/>
            </w:pPr>
            <w:r>
              <w:t>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75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80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85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24.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Количество пациентов с гепатитом С, получивших противовирусную терапию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на 100 тыс. человек в год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27,0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29,0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</w:t>
            </w:r>
          </w:p>
          <w:p w:rsidR="00973E79" w:rsidRDefault="00973E79" w:rsidP="00A9102B">
            <w:pPr>
              <w:pStyle w:val="a6"/>
            </w:pPr>
            <w:r>
              <w:t>на 2024 год и на плановый период 2025 и 2026 годов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абсолютное количество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более 450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более 450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более 450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26.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Раздел 2. Критерии доступности медицинской помощи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Удовлетворенность населения доступностью медицинской помощи, всего</w:t>
            </w:r>
          </w:p>
          <w:p w:rsidR="00973E79" w:rsidRDefault="00973E79" w:rsidP="00A9102B">
            <w:pPr>
              <w:pStyle w:val="a6"/>
            </w:pPr>
            <w: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 от числа опрошенных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городского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сельского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не менее 85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пациентов, получивших специализированную медицинскую помощь в стационарных условиях</w:t>
            </w:r>
          </w:p>
          <w:p w:rsidR="00973E79" w:rsidRDefault="00973E79" w:rsidP="00A9102B">
            <w:pPr>
              <w:pStyle w:val="a6"/>
            </w:pPr>
            <w:r>
              <w:t>в медицинских организациях, подведомственных федеральным органам государственной власти,</w:t>
            </w:r>
          </w:p>
          <w:p w:rsidR="00973E79" w:rsidRDefault="00973E79" w:rsidP="00A9102B">
            <w:pPr>
              <w:pStyle w:val="a6"/>
            </w:pPr>
            <w:r>
              <w:t xml:space="preserve">в общем числе пациентов, которым была оказана </w:t>
            </w:r>
            <w:r>
              <w:lastRenderedPageBreak/>
              <w:t>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lastRenderedPageBreak/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0,05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0,05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0,05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95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абсолютное количество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абсолютное количество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10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70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63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39.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Выполнение функции врачебной должности, всего</w:t>
            </w:r>
          </w:p>
          <w:p w:rsidR="00973E79" w:rsidRDefault="00973E79" w:rsidP="00A9102B">
            <w:pPr>
              <w:pStyle w:val="a6"/>
            </w:pPr>
            <w:r>
              <w:lastRenderedPageBreak/>
              <w:t>в том числе в медицинских организациях: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lastRenderedPageBreak/>
              <w:t>число амбулаторн</w:t>
            </w:r>
            <w:r>
              <w:lastRenderedPageBreak/>
              <w:t>ых посещений в год на одну занятую должность</w:t>
            </w:r>
          </w:p>
          <w:p w:rsidR="00973E79" w:rsidRDefault="00973E79" w:rsidP="00A9102B">
            <w:pPr>
              <w:pStyle w:val="a6"/>
            </w:pPr>
            <w:r>
              <w:t>(без учета среднего медицинского</w:t>
            </w:r>
          </w:p>
          <w:p w:rsidR="00973E79" w:rsidRDefault="00973E79" w:rsidP="00A9102B">
            <w:pPr>
              <w:pStyle w:val="a6"/>
            </w:pPr>
            <w:r>
              <w:t>персонала,</w:t>
            </w:r>
          </w:p>
          <w:p w:rsidR="00973E79" w:rsidRDefault="00973E79" w:rsidP="00A9102B">
            <w:pPr>
              <w:pStyle w:val="a6"/>
            </w:pPr>
            <w:r>
              <w:t>занимающего</w:t>
            </w:r>
          </w:p>
          <w:p w:rsidR="00973E79" w:rsidRDefault="00973E79" w:rsidP="00A9102B">
            <w:pPr>
              <w:pStyle w:val="a6"/>
            </w:pPr>
            <w:r>
              <w:t>врачебные должности)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lastRenderedPageBreak/>
              <w:t>3100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3200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расположенных в городской местности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3150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3250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расположенных в сельской местности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2500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Среднегодовая занятость койки, всего в том числе: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дней в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315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в городской местности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320</w:t>
            </w:r>
          </w:p>
        </w:tc>
      </w:tr>
      <w:tr w:rsidR="00973E79" w:rsidTr="00A9102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45.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6"/>
            </w:pPr>
            <w:r>
              <w:t>в сельской местности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79" w:rsidRDefault="00973E79" w:rsidP="00A9102B">
            <w:pPr>
              <w:pStyle w:val="a5"/>
              <w:jc w:val="center"/>
            </w:pPr>
            <w:r>
              <w:t>290</w:t>
            </w:r>
          </w:p>
        </w:tc>
      </w:tr>
    </w:tbl>
    <w:p w:rsidR="00331E76" w:rsidRDefault="00331E76"/>
    <w:sectPr w:rsidR="00331E76" w:rsidSect="00973E7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1"/>
    <w:rsid w:val="002016C1"/>
    <w:rsid w:val="00331E76"/>
    <w:rsid w:val="009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AD36-38A8-4FFA-965A-9BCD2126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E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E7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3E7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3E7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3E7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73E7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2024-04-17T08:28:00Z</dcterms:created>
  <dcterms:modified xsi:type="dcterms:W3CDTF">2024-04-17T08:37:00Z</dcterms:modified>
</cp:coreProperties>
</file>